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5F" w:rsidRPr="009F00F9" w:rsidRDefault="0031235F" w:rsidP="0031235F">
      <w:pPr>
        <w:rPr>
          <w:b/>
          <w:bCs/>
          <w:sz w:val="32"/>
          <w:szCs w:val="32"/>
        </w:rPr>
      </w:pPr>
      <w:r w:rsidRPr="009F00F9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9F00F9">
        <w:rPr>
          <w:b/>
          <w:bCs/>
          <w:sz w:val="32"/>
          <w:szCs w:val="32"/>
        </w:rPr>
        <w:t>559/2535</w:t>
      </w:r>
    </w:p>
    <w:p w:rsidR="005C2230" w:rsidRDefault="0031235F" w:rsidP="009F00F9">
      <w:pPr>
        <w:ind w:firstLine="720"/>
      </w:pPr>
      <w:r w:rsidRPr="009F00F9">
        <w:rPr>
          <w:sz w:val="32"/>
          <w:szCs w:val="32"/>
          <w:cs/>
        </w:rPr>
        <w:t xml:space="preserve">จำเลยใช้มีดกรีดใบหน้าโจทก์แผลยาว </w:t>
      </w:r>
      <w:r w:rsidRPr="009F00F9">
        <w:rPr>
          <w:sz w:val="32"/>
          <w:szCs w:val="32"/>
        </w:rPr>
        <w:t xml:space="preserve">3 </w:t>
      </w:r>
      <w:r w:rsidRPr="009F00F9">
        <w:rPr>
          <w:sz w:val="32"/>
          <w:szCs w:val="32"/>
          <w:cs/>
        </w:rPr>
        <w:t xml:space="preserve">นิ้วครึ่ง ลึก </w:t>
      </w:r>
      <w:r w:rsidRPr="009F00F9">
        <w:rPr>
          <w:sz w:val="32"/>
          <w:szCs w:val="32"/>
        </w:rPr>
        <w:t xml:space="preserve">1 </w:t>
      </w:r>
      <w:r w:rsidRPr="009F00F9">
        <w:rPr>
          <w:sz w:val="32"/>
          <w:szCs w:val="32"/>
          <w:cs/>
        </w:rPr>
        <w:t xml:space="preserve">นิ้วเมื่อบาดแผลหายแล้วมีแผลเป็นทำให้โจทก์มีใบหน้าเสียโฉมอย่างติดตัวการที่โจทก์เรียกร้องค่าสินไหมทดแทนในการเสียสุขภาพอนามัยและใบหน้าเสียโฉม เป็นการเรียกค่าทดแทนเพื่อความเสียหายอันมิใช่ตัวเงินตามประมวลกฎหมายแพ่งและพาณิชย์ มาตรา </w:t>
      </w:r>
      <w:r w:rsidRPr="009F00F9">
        <w:rPr>
          <w:sz w:val="32"/>
          <w:szCs w:val="32"/>
        </w:rPr>
        <w:t xml:space="preserve">446 </w:t>
      </w:r>
      <w:r w:rsidRPr="009F00F9">
        <w:rPr>
          <w:sz w:val="32"/>
          <w:szCs w:val="32"/>
          <w:cs/>
        </w:rPr>
        <w:t>ศาลกำหนดให้ได้โดยพิเคราะห์ถึงพฤติการณ์และ</w:t>
      </w:r>
      <w:r>
        <w:rPr>
          <w:cs/>
        </w:rPr>
        <w:t>ความร้ายแรงแห่งละเมิด</w:t>
      </w:r>
    </w:p>
    <w:sectPr w:rsidR="005C2230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1235F"/>
    <w:rsid w:val="0031235F"/>
    <w:rsid w:val="005C2230"/>
    <w:rsid w:val="007256F8"/>
    <w:rsid w:val="009F00F9"/>
    <w:rsid w:val="00BE4F30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2013-04-12T02:15:00Z</dcterms:created>
  <dcterms:modified xsi:type="dcterms:W3CDTF">2013-04-12T02:51:00Z</dcterms:modified>
</cp:coreProperties>
</file>