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813" w:rsidRPr="00473204" w:rsidRDefault="006F3813" w:rsidP="006F3813">
      <w:pPr>
        <w:rPr>
          <w:b/>
          <w:bCs/>
          <w:sz w:val="32"/>
          <w:szCs w:val="32"/>
        </w:rPr>
      </w:pPr>
      <w:r w:rsidRPr="00473204">
        <w:rPr>
          <w:b/>
          <w:bCs/>
          <w:sz w:val="32"/>
          <w:szCs w:val="32"/>
          <w:cs/>
        </w:rPr>
        <w:t>คำพิพากษาศาลฎีกาที่ 5751/2544</w:t>
      </w:r>
    </w:p>
    <w:p w:rsidR="006F3813" w:rsidRPr="00473204" w:rsidRDefault="006F3813" w:rsidP="00473204">
      <w:pPr>
        <w:ind w:firstLine="720"/>
        <w:rPr>
          <w:sz w:val="32"/>
          <w:szCs w:val="32"/>
        </w:rPr>
      </w:pPr>
      <w:r w:rsidRPr="00473204">
        <w:rPr>
          <w:sz w:val="32"/>
          <w:szCs w:val="32"/>
          <w:cs/>
        </w:rPr>
        <w:t>การรถไฟแห่งประเทศไทย จำเลยที่ 9 ไม่สามารถส่งโจทก์ทั้งสองและผู้โดยสารอื่นต่อไปได้เพราะมีรถไฟตกรางอยู่ข้างหน้าจำเลยที่ 9 ย่อมมีหน้าที่จัดหายานพาหนะอื่นขนส่งโจทก์ทั้งสองและผู้โดยสารอื่นไปให้ถึงจุดหมายปลายทางอันเป็นการรับขนส่งผู้โดยสารตามประมวลกฎหมายแพ่งและพาณิชย์ มาตรา 608,609 และพระราชบัญญัติการรถไฟแห่งประเทศไทยฯ มาตรา 9(7)การขนถ่ายผู้โดยสารของจำเลยที่ 3 ที่ 5 และที่ 8 จากขบวนรถไฟของจำเลยที่ 9 ที่ปรากฏแก่โจทก์ทั้งสองและบุคคลภายนอกซึ่งไปมาระหว่างสถานีรถไฟ ล. กับสถานีรถไฟ ค. จึงเป็นการทำแทนจำเลยที่ 9นิติสัมพันธ์ระหว่างจำเลยที่ 9 กับจำเลยที่ 3 ที่ 5 และที่ 8 จึงอยู่ในฐานะตัวการและตัวแทนตามประมวลกฎหมายแพ่งและพาณิชย์ มาตรา 797</w:t>
      </w:r>
    </w:p>
    <w:p w:rsidR="006F3813" w:rsidRPr="00473204" w:rsidRDefault="006F3813" w:rsidP="00473204">
      <w:pPr>
        <w:ind w:firstLine="720"/>
        <w:rPr>
          <w:sz w:val="32"/>
          <w:szCs w:val="32"/>
        </w:rPr>
      </w:pPr>
      <w:r w:rsidRPr="00473204">
        <w:rPr>
          <w:sz w:val="32"/>
          <w:szCs w:val="32"/>
          <w:cs/>
        </w:rPr>
        <w:t>ความเสียหายที่มิใช่ตัวเงินตามประมวลกฎหมายแพ่งและพาณิชย์มาตรา 446 หมายความว่า ความเสียหายอันไม่อาจคำนวณเป็นเงินได้แต่ความเสียหายเช่นว่านี้ต้องเป็นผลสืบเนื่องมาจากการกระทำละเมิดจำเป็นต้องเยียวยาหรือทดแทนความเสียหายให้เช่นเดียวกัน ซึ่งอาจมีความเสียหายมากยิ่งกว่าความเสียหายต่อร่างกายอีกด้วย ความเสียหายที่มิใช่ตัวเงิน เช่น ความเจ็บปวดทนทุกขเวทนาระหว่างการรักษาพยาบาลหรือต้องทุพพลภาพพิการต่อไป ความเสียหายเช่นว่านี้กฎหมายให้ศาลมีอำนาจกำหนดให้ตามพฤติการณ์และความร้ายแรงแห่งละเมิด เพราะค่าสินไหมทดแทนเพื่อความเสียหายที่มิใช่ตัวเงินย่อมจะนำสืบคิดเป็นจำนวนเงินเท่าใดไม่ได้อยู่ในตัว เมื่อพิจารณาจากลักษณะบาดแผลกับวิธีการรักษาบาดแผลของโจทก์ที่ 1 ซึ่งต้องผ่าตัดและเข้าเฝือกหลายครั้ง ต้องรับการรักษาเป็นเวลานานร่วม 3 ปี ต้องทนทุกข์ทรมานต่อความเจ็บปวดของบาดแผลในระหว่างการรักษาอันเป็นเวลานานยิ่งกว่านั้นสภาพแขนซ้ายของโจทก์ที่ 1 ต้องทุพพลภาพตลอดชีวิตทั้งเสียบุคลิกภาพเนื่องจากผลของการผ่าตัดทำให้แขนซ้ายสั้นกว่าแขนขวา ถือว่าเป็นความเสียหายอันมิใช่ตัวเงินที่โจทก์ที่ 1ชอบจะเรียกร้องได้</w:t>
      </w:r>
    </w:p>
    <w:p w:rsidR="005C2230" w:rsidRPr="00473204" w:rsidRDefault="006F3813" w:rsidP="00473204">
      <w:pPr>
        <w:ind w:firstLine="720"/>
        <w:rPr>
          <w:sz w:val="32"/>
          <w:szCs w:val="32"/>
        </w:rPr>
      </w:pPr>
      <w:r w:rsidRPr="00473204">
        <w:rPr>
          <w:sz w:val="32"/>
          <w:szCs w:val="32"/>
          <w:cs/>
        </w:rPr>
        <w:t>โจทก์ที่ 2 ต้องออกจากงานมาดูแลโจทก์ที่ 1 โดยตลอด ซึ่งก็ต้องขวนขวายหาเงินมาเป็นค่าใช้จ่ายในการรักษาพยาบาลโจทก์ที่ 1 รวมทั้งการดำรงชีพของโจทก์ที่ 1 ตลอดมาในระหว่างดำเนินคดีจนถึงที่สุดเป็นเวลานานกว่า 10 ปี นอกจากนี้ในคดีละเมิด โจทก์ที่ 1 มีสิทธิเรียกดอกเบี้ยได้นับแต่วันละเมิดเป็นต้นไปตามประมวลกฎหมายแพ่งและพาณิชย์มาตรา 206 แต่โจทก์ที่ 1 ก็มิได้เรียกร้องดอกเบี้ยก่อนฟ้องมาด้วย การที่ศาลล่างทั้งสองกำหนดให้จำเลยที่ 9 เสียดอกเบี้ยในอัตราร้อยละ 15 ต่อปี ของค่าเสียหายตามประมวลกฎหมายวิธีพิจารณาความแพ่งมาตรา 142(6) นั้นชอบแล้ว</w:t>
      </w:r>
    </w:p>
    <w:sectPr w:rsidR="005C2230" w:rsidRPr="00473204" w:rsidSect="005C2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6F3813"/>
    <w:rsid w:val="00473204"/>
    <w:rsid w:val="005C2230"/>
    <w:rsid w:val="006F3813"/>
    <w:rsid w:val="00A976F3"/>
    <w:rsid w:val="00E509B8"/>
    <w:rsid w:val="00F4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Theme="minorHAnsi" w:hAnsi="Cordia New" w:cs="Cordia New"/>
        <w:kern w:val="27"/>
        <w:sz w:val="27"/>
        <w:szCs w:val="27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30"/>
  </w:style>
  <w:style w:type="paragraph" w:styleId="1">
    <w:name w:val="heading 1"/>
    <w:basedOn w:val="a"/>
    <w:link w:val="10"/>
    <w:uiPriority w:val="9"/>
    <w:qFormat/>
    <w:rsid w:val="006F3813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F3813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F3813"/>
    <w:rPr>
      <w:color w:val="0000FF"/>
      <w:u w:val="single"/>
    </w:rPr>
  </w:style>
  <w:style w:type="paragraph" w:customStyle="1" w:styleId="detail-txt">
    <w:name w:val="detail-txt"/>
    <w:basedOn w:val="a"/>
    <w:rsid w:val="006F381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F381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F381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2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2013-04-12T02:14:00Z</dcterms:created>
  <dcterms:modified xsi:type="dcterms:W3CDTF">2013-04-12T02:52:00Z</dcterms:modified>
</cp:coreProperties>
</file>